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36"/>
          <w:szCs w:val="36"/>
          <w:lang w:val="en-US" w:eastAsia="en-US" w:bidi="ar-SA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en-US" w:bidi="ar-SA"/>
        </w:rPr>
      </w:pPr>
      <w:r>
        <w:rPr>
          <w:rFonts w:hint="eastAsia" w:ascii="黑体" w:eastAsia="黑体" w:cs="黑体"/>
          <w:kern w:val="2"/>
          <w:sz w:val="21"/>
          <w:szCs w:val="21"/>
          <w:lang w:val="en-US" w:eastAsia="zh-CN" w:bidi="ar"/>
        </w:rPr>
        <w:t xml:space="preserve">                                                              办理结果</w:t>
      </w:r>
      <w:r>
        <w:rPr>
          <w:rFonts w:hint="eastAsia" w:ascii="黑体" w:eastAsia="黑体" w:cs="黑体"/>
          <w:color w:val="auto"/>
          <w:kern w:val="2"/>
          <w:sz w:val="21"/>
          <w:szCs w:val="21"/>
          <w:highlight w:val="none"/>
          <w:lang w:val="en-US" w:eastAsia="zh-CN" w:bidi="ar"/>
        </w:rPr>
        <w:t>A1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en-US" w:bidi="ar-SA"/>
        </w:rPr>
      </w:pPr>
      <w:r>
        <w:rPr>
          <w:rFonts w:hint="eastAsia" w:ascii="黑体" w:eastAsia="黑体" w:cs="黑体"/>
          <w:color w:val="auto"/>
          <w:kern w:val="2"/>
          <w:sz w:val="21"/>
          <w:szCs w:val="21"/>
          <w:lang w:val="en-US" w:eastAsia="zh-CN" w:bidi="ar"/>
        </w:rPr>
        <w:t>是否同意公开</w:t>
      </w:r>
      <w:r>
        <w:rPr>
          <w:rFonts w:hint="eastAsia" w:ascii="黑体" w:eastAsia="黑体" w:cs="黑体"/>
          <w:color w:val="auto"/>
          <w:kern w:val="2"/>
          <w:sz w:val="21"/>
          <w:szCs w:val="21"/>
          <w:highlight w:val="none"/>
          <w:lang w:val="en-US" w:eastAsia="zh-CN" w:bidi="ar"/>
        </w:rPr>
        <w:t>是</w:t>
      </w:r>
    </w:p>
    <w:p>
      <w:pPr>
        <w:jc w:val="center"/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</w:pPr>
      <w:r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  <w:t xml:space="preserve">  </w:t>
      </w:r>
    </w:p>
    <w:p>
      <w:pPr>
        <w:jc w:val="center"/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</w:pPr>
    </w:p>
    <w:p>
      <w:pPr>
        <w:jc w:val="center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楷体" w:eastAsia="楷体" w:cs="楷体"/>
          <w:kern w:val="2"/>
          <w:sz w:val="32"/>
          <w:szCs w:val="32"/>
          <w:lang w:val="en-US" w:eastAsia="zh-CN" w:bidi="ar"/>
        </w:rPr>
        <w:t xml:space="preserve">            提案主办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"/>
        </w:rPr>
        <w:t>[</w:t>
      </w:r>
      <w:r>
        <w:rPr>
          <w:rFonts w:hint="eastAsia" w:ascii="楷体" w:eastAsia="楷体" w:cs="楷体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黑体" w:eastAsia="黑体" w:cs="黑体"/>
          <w:kern w:val="2"/>
          <w:sz w:val="32"/>
          <w:szCs w:val="32"/>
          <w:lang w:val="en-US" w:eastAsia="zh-CN" w:bidi="ar"/>
        </w:rPr>
        <w:t xml:space="preserve">]1号    </w:t>
      </w:r>
      <w:r>
        <w:rPr>
          <w:rFonts w:hint="eastAsia" w:ascii="楷体" w:eastAsia="楷体" w:cs="楷体"/>
          <w:kern w:val="2"/>
          <w:sz w:val="32"/>
          <w:szCs w:val="32"/>
          <w:lang w:val="en-US" w:eastAsia="zh-CN" w:bidi="ar"/>
        </w:rPr>
        <w:t>签发人：刘培宏</w:t>
      </w:r>
      <w:r>
        <w:rPr>
          <w:rFonts w:hint="eastAsia" w:ascii="楷体" w:eastAsia="楷体" w:cs="楷体"/>
          <w:kern w:val="2"/>
          <w:sz w:val="28"/>
          <w:szCs w:val="28"/>
          <w:lang w:val="en-US" w:eastAsia="zh-CN" w:bidi="ar"/>
        </w:rPr>
        <w:t xml:space="preserve">                </w:t>
      </w:r>
    </w:p>
    <w:p>
      <w:pPr>
        <w:jc w:val="center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jc w:val="center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sz w:val="36"/>
          <w:szCs w:val="36"/>
        </w:rPr>
        <w:t>对市政协十</w:t>
      </w:r>
      <w:r>
        <w:rPr>
          <w:rFonts w:ascii="Times New Roman" w:hAnsi="Times New Roman"/>
          <w:b/>
          <w:sz w:val="36"/>
          <w:szCs w:val="36"/>
        </w:rPr>
        <w:t>四</w:t>
      </w:r>
      <w:r>
        <w:rPr>
          <w:rFonts w:hint="eastAsia" w:ascii="Times New Roman" w:hAnsi="Times New Roman"/>
          <w:b/>
          <w:sz w:val="36"/>
          <w:szCs w:val="36"/>
        </w:rPr>
        <w:t>届</w:t>
      </w:r>
      <w:r>
        <w:rPr>
          <w:rFonts w:ascii="Times New Roman" w:hAnsi="Times New Roman"/>
          <w:b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/>
          <w:b/>
          <w:sz w:val="36"/>
          <w:szCs w:val="36"/>
        </w:rPr>
        <w:t>次会议第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114</w:t>
      </w:r>
      <w:r>
        <w:rPr>
          <w:rFonts w:hint="eastAsia" w:ascii="Times New Roman" w:hAnsi="Times New Roman"/>
          <w:b/>
          <w:sz w:val="36"/>
          <w:szCs w:val="36"/>
        </w:rPr>
        <w:t>号提案的答复</w:t>
      </w:r>
    </w:p>
    <w:bookmarkEnd w:id="0"/>
    <w:p>
      <w:pPr>
        <w:jc w:val="center"/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安家宁</w:t>
      </w:r>
      <w:r>
        <w:rPr>
          <w:rFonts w:hint="eastAsia" w:ascii="Times New Roman" w:hAnsi="Times New Roman" w:eastAsia="仿宋_GB2312"/>
          <w:sz w:val="32"/>
        </w:rPr>
        <w:t>委员：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您提出的</w:t>
      </w:r>
      <w:r>
        <w:rPr>
          <w:rFonts w:hint="eastAsia" w:ascii="Times New Roman" w:hAnsi="Times New Roman" w:eastAsia="仿宋_GB2312"/>
          <w:sz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关于促进生态产品价值增值做优绿色农业经济的建议</w:t>
      </w:r>
      <w:r>
        <w:rPr>
          <w:rFonts w:hint="eastAsia" w:ascii="Times New Roman" w:hAnsi="Times New Roman" w:eastAsia="仿宋_GB2312"/>
          <w:sz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</w:rPr>
        <w:t>的提案收悉，现答复如下：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</w:rPr>
        <w:t>抚顺地处长白山余脉，呈东南高、西北低之势，位于中温带，属温带大陆性季风气候，是辽宁省重要水源保护地，森林覆盖率高，特别是清原县、新宾县山林资源丰富，林下富有大量野生食用菌资源，如：铆钉菇（俗称红蘑）、蜜环菌（榛蘑）、灵芝、木耳、美味牛肝菌（大腿蘑）、硫磺菌（俗称梨树姬）、黄伞、小灰蘑等，这些野生菌类生长在大森林里，无任何污染，属纯绿色食品，由于当地没有精深加工企业，这些野生菇类大部分是经过干制后，零散销售，价格低廉。</w:t>
      </w:r>
      <w:r>
        <w:rPr>
          <w:rFonts w:hint="eastAsia" w:ascii="Times New Roman" w:hAnsi="Times New Roman" w:eastAsia="仿宋_GB2312"/>
          <w:sz w:val="32"/>
          <w:lang w:eastAsia="zh-CN"/>
        </w:rPr>
        <w:t>下一步，我市将持续强化特色优势</w:t>
      </w:r>
      <w:r>
        <w:rPr>
          <w:rFonts w:hint="eastAsia" w:ascii="Times New Roman" w:hAnsi="Times New Roman" w:eastAsia="仿宋_GB2312"/>
          <w:sz w:val="32"/>
        </w:rPr>
        <w:t>野生食用菌资源</w:t>
      </w:r>
      <w:r>
        <w:rPr>
          <w:rFonts w:hint="eastAsia" w:ascii="Times New Roman" w:hAnsi="Times New Roman" w:eastAsia="仿宋_GB2312"/>
          <w:sz w:val="32"/>
          <w:lang w:eastAsia="zh-CN"/>
        </w:rPr>
        <w:t>开发利用，重点做好以下三方面工作：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一是培育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新型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主体，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品牌基础支撑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充分发挥新型农业经营主体在农业品牌建设中的主力军作用，围绕</w:t>
      </w:r>
      <w:r>
        <w:rPr>
          <w:rFonts w:hint="eastAsia" w:ascii="仿宋_GB2312" w:eastAsia="仿宋_GB2312"/>
          <w:sz w:val="32"/>
          <w:szCs w:val="32"/>
          <w:lang w:eastAsia="zh-CN"/>
        </w:rPr>
        <w:t>野生食用菌</w:t>
      </w:r>
      <w:r>
        <w:rPr>
          <w:rFonts w:hint="eastAsia" w:ascii="仿宋_GB2312" w:hAnsi="仿宋" w:eastAsia="仿宋_GB2312"/>
          <w:sz w:val="32"/>
          <w:szCs w:val="32"/>
        </w:rPr>
        <w:t>产业，培育</w:t>
      </w:r>
      <w:r>
        <w:rPr>
          <w:rFonts w:hint="eastAsia" w:ascii="仿宋_GB2312" w:eastAsia="仿宋_GB2312"/>
          <w:sz w:val="32"/>
          <w:szCs w:val="32"/>
        </w:rPr>
        <w:t>一批辐射带动能力强的新型农业经营主体，夯实农业品牌发展基础。</w:t>
      </w:r>
      <w:r>
        <w:rPr>
          <w:rFonts w:hint="eastAsia" w:ascii="仿宋_GB2312" w:hAnsi="仿宋" w:eastAsia="仿宋_GB2312"/>
          <w:sz w:val="32"/>
          <w:szCs w:val="32"/>
        </w:rPr>
        <w:t>引导各类经营主体开展“两品一标”认证工作，</w:t>
      </w:r>
      <w:r>
        <w:rPr>
          <w:rFonts w:hint="eastAsia" w:ascii="仿宋_GB2312" w:eastAsia="仿宋_GB2312"/>
          <w:sz w:val="32"/>
          <w:szCs w:val="32"/>
        </w:rPr>
        <w:t>以资金、技术、服务等要素为纽带，在基地建设、科技创新、品质提升、规模扩大上下工夫，</w:t>
      </w:r>
      <w:r>
        <w:rPr>
          <w:rFonts w:hint="eastAsia" w:ascii="仿宋_GB2312" w:hAnsi="仿宋" w:eastAsia="仿宋_GB2312"/>
          <w:sz w:val="32"/>
          <w:szCs w:val="32"/>
        </w:rPr>
        <w:t>推动产业链条横向拓展、纵向延伸</w:t>
      </w:r>
      <w:r>
        <w:rPr>
          <w:rFonts w:hint="eastAsia" w:ascii="仿宋_GB2312" w:eastAsia="仿宋_GB2312"/>
          <w:sz w:val="32"/>
          <w:szCs w:val="32"/>
        </w:rPr>
        <w:t>，提高农业规模化、集约化程度，充分发挥主体的示范带动作用，推进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产业基地建设、市场销售、农业电商、深加工产品研发生产等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/>
          <w:sz w:val="32"/>
          <w:szCs w:val="32"/>
        </w:rPr>
        <w:t>夯实农业品牌发展基础。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二是加强技术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服务，强化品牌政策支撑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  <w:bCs/>
          <w:color w:val="000000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邀请农业品牌专家和科研院所专业人士组建农产品品牌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技术团队</w:t>
      </w:r>
      <w:r>
        <w:rPr>
          <w:rFonts w:hint="eastAsia" w:ascii="仿宋_GB2312" w:hAnsi="仿宋" w:eastAsia="仿宋_GB2312"/>
          <w:sz w:val="32"/>
          <w:szCs w:val="32"/>
        </w:rPr>
        <w:t>，对品牌建设重点培育的主体进行精准帮扶、把脉问诊、跟踪指导，</w:t>
      </w:r>
      <w:r>
        <w:rPr>
          <w:rFonts w:ascii="仿宋_GB2312" w:hAnsi="仿宋" w:eastAsia="仿宋_GB2312"/>
          <w:sz w:val="32"/>
          <w:szCs w:val="32"/>
        </w:rPr>
        <w:t>提升品牌设计、认证等方面的专业化服务水平。</w:t>
      </w:r>
      <w:r>
        <w:rPr>
          <w:rFonts w:hint="eastAsia" w:ascii="仿宋_GB2312" w:hAnsi="仿宋" w:eastAsia="仿宋_GB2312"/>
          <w:sz w:val="32"/>
          <w:szCs w:val="32"/>
        </w:rPr>
        <w:t>加大政策支持和引导服务的投入力度，引导各类主体加强品种选育、基地建设、品牌创建、精深加工和宣传推广。充分利用“惠农贷”等金融政策，帮助品牌建设主体解决好融资问题，助推我市农产品品牌的发展</w:t>
      </w:r>
      <w:r>
        <w:rPr>
          <w:rFonts w:hint="eastAsia"/>
          <w:color w:val="000000"/>
          <w:szCs w:val="32"/>
        </w:rPr>
        <w:t>。</w:t>
      </w:r>
    </w:p>
    <w:p>
      <w:pPr>
        <w:spacing w:line="560" w:lineRule="exact"/>
        <w:ind w:firstLine="642" w:firstLineChars="200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，提升品牌营销活力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深度挖掘品牌农产品的产业和文化内涵，以网络、电商、自媒体、电台、电视台、报社为平台，组织优质农产品集中推介。</w:t>
      </w:r>
      <w:r>
        <w:rPr>
          <w:rFonts w:hint="eastAsia" w:ascii="仿宋_GB2312" w:eastAsia="仿宋_GB2312"/>
          <w:sz w:val="32"/>
          <w:szCs w:val="32"/>
        </w:rPr>
        <w:t>通过举办电商直播、产销对接会等活动，加大与电商平台和农产品经销商合作，推进线上线下农产品产销体系的建立与完善。加快推进本地电商平台建设，推动服务主体不断壮大，</w:t>
      </w:r>
      <w:r>
        <w:rPr>
          <w:rFonts w:hint="eastAsia" w:ascii="仿宋_GB2312" w:hAnsi="华文仿宋" w:eastAsia="仿宋_GB2312" w:cs="华文仿宋"/>
          <w:sz w:val="32"/>
          <w:szCs w:val="32"/>
        </w:rPr>
        <w:t>搭建资源整合平台，鼓励电子商务、快递物流企业之间资源整合，</w:t>
      </w:r>
      <w:r>
        <w:rPr>
          <w:rFonts w:hint="eastAsia" w:ascii="仿宋_GB2312" w:hAnsi="仿宋" w:eastAsia="仿宋_GB2312" w:cs="仿宋"/>
          <w:sz w:val="32"/>
          <w:szCs w:val="32"/>
        </w:rPr>
        <w:t>真正做到解决配送最后一公里难题。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319" w:leftChars="152" w:right="0" w:firstLine="297" w:firstLineChars="93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感谢您对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农业农村工作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的重视和关心。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 w:eastAsia="仿宋_GB2312"/>
          <w:sz w:val="30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0"/>
        </w:rPr>
        <w:t xml:space="preserve">                              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抚顺市农业农村局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r>
        <w:rPr>
          <w:rFonts w:hint="eastAsia" w:ascii="Times New Roman" w:hAnsi="Times New Roman" w:eastAsia="仿宋_GB2312"/>
          <w:sz w:val="32"/>
          <w:szCs w:val="32"/>
        </w:rPr>
        <w:t>抄送：市政府办公室、市政协提案委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E800"/>
    <w:rsid w:val="0FFEC6DF"/>
    <w:rsid w:val="25BB6AE8"/>
    <w:rsid w:val="2BEE7B16"/>
    <w:rsid w:val="373F1A43"/>
    <w:rsid w:val="3BD2EBBE"/>
    <w:rsid w:val="3FF6E800"/>
    <w:rsid w:val="3FF74C15"/>
    <w:rsid w:val="43BF1898"/>
    <w:rsid w:val="57D3831A"/>
    <w:rsid w:val="72FF6798"/>
    <w:rsid w:val="75FA0745"/>
    <w:rsid w:val="7CFFD7B7"/>
    <w:rsid w:val="7F87E813"/>
    <w:rsid w:val="7FBFBCB8"/>
    <w:rsid w:val="B6FF70F6"/>
    <w:rsid w:val="BCD6EF01"/>
    <w:rsid w:val="BEF56024"/>
    <w:rsid w:val="F873A0C9"/>
    <w:rsid w:val="F9FB06AB"/>
    <w:rsid w:val="FB6FE28C"/>
    <w:rsid w:val="FBA78A53"/>
    <w:rsid w:val="FBEE8086"/>
    <w:rsid w:val="FDBD5DF4"/>
    <w:rsid w:val="FF9EF54B"/>
    <w:rsid w:val="FF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rPr>
      <w:rFonts w:ascii="Calibri" w:hAnsi="Calibri" w:eastAsia="CESI仿宋-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2023-01-07T17:48:00Z</dcterms:created>
  <dc:creator>fushunshi</dc:creator>
  <cp:lastModifiedBy>fushunshi</cp:lastModifiedBy>
  <dcterms:modified xsi:type="dcterms:W3CDTF">2023-05-15T09:21:14Z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