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en-US" w:bidi="ar-SA"/>
        </w:rPr>
      </w:pPr>
      <w:r>
        <w:rPr>
          <w:rFonts w:hint="default" w:ascii="Times New Roman" w:hAnsi="Times New Roman" w:eastAsia="黑体" w:cs="Times New Roman"/>
          <w:kern w:val="2"/>
          <w:sz w:val="21"/>
          <w:szCs w:val="21"/>
          <w:lang w:val="en-US" w:eastAsia="zh-CN" w:bidi="ar"/>
        </w:rPr>
        <w:t>[</w:t>
      </w:r>
      <w:r>
        <w:rPr>
          <w:rFonts w:hint="eastAsia" w:ascii="黑体" w:eastAsia="黑体" w:cs="黑体"/>
          <w:kern w:val="2"/>
          <w:sz w:val="21"/>
          <w:szCs w:val="21"/>
          <w:lang w:val="en-US" w:eastAsia="zh-CN" w:bidi="ar"/>
        </w:rPr>
        <w:t>办理结果标</w:t>
      </w:r>
      <w:r>
        <w:rPr>
          <w:rFonts w:hint="eastAsia" w:ascii="黑体" w:eastAsia="黑体" w:cs="黑体"/>
          <w:color w:val="auto"/>
          <w:kern w:val="2"/>
          <w:sz w:val="21"/>
          <w:szCs w:val="21"/>
          <w:lang w:val="en-US" w:eastAsia="zh-CN" w:bidi="ar"/>
        </w:rPr>
        <w:t>注（</w:t>
      </w:r>
      <w:r>
        <w:rPr>
          <w:rFonts w:hint="eastAsia" w:ascii="黑体" w:eastAsia="黑体" w:cs="黑体"/>
          <w:color w:val="auto"/>
          <w:kern w:val="2"/>
          <w:sz w:val="21"/>
          <w:szCs w:val="21"/>
          <w:highlight w:val="none"/>
          <w:lang w:val="en-US" w:eastAsia="zh-CN" w:bidi="ar"/>
        </w:rPr>
        <w:t>A1</w:t>
      </w:r>
      <w:r>
        <w:rPr>
          <w:rFonts w:hint="eastAsia" w:ascii="黑体" w:eastAsia="黑体" w:cs="黑体"/>
          <w:color w:val="auto"/>
          <w:kern w:val="2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黑体" w:cs="Times New Roman"/>
          <w:color w:val="auto"/>
          <w:kern w:val="2"/>
          <w:sz w:val="21"/>
          <w:szCs w:val="21"/>
          <w:lang w:val="en-US" w:eastAsia="zh-CN" w:bidi="ar"/>
        </w:rPr>
        <w:t>]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en-US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1"/>
          <w:szCs w:val="21"/>
          <w:lang w:val="en-US" w:eastAsia="zh-CN" w:bidi="ar"/>
        </w:rPr>
        <w:t>[</w:t>
      </w:r>
      <w:r>
        <w:rPr>
          <w:rFonts w:hint="eastAsia" w:ascii="黑体" w:eastAsia="黑体" w:cs="黑体"/>
          <w:color w:val="auto"/>
          <w:kern w:val="2"/>
          <w:sz w:val="21"/>
          <w:szCs w:val="21"/>
          <w:lang w:val="en-US" w:eastAsia="zh-CN" w:bidi="ar"/>
        </w:rPr>
        <w:t>是否同意公开(</w:t>
      </w:r>
      <w:r>
        <w:rPr>
          <w:rFonts w:hint="eastAsia" w:ascii="黑体" w:eastAsia="黑体" w:cs="黑体"/>
          <w:color w:val="auto"/>
          <w:kern w:val="2"/>
          <w:sz w:val="21"/>
          <w:szCs w:val="21"/>
          <w:highlight w:val="none"/>
          <w:lang w:val="en-US" w:eastAsia="zh-CN" w:bidi="ar"/>
        </w:rPr>
        <w:t>是</w:t>
      </w:r>
      <w:r>
        <w:rPr>
          <w:rFonts w:hint="eastAsia" w:ascii="黑体" w:eastAsia="黑体" w:cs="黑体"/>
          <w:color w:val="auto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黑体" w:cs="Times New Roman"/>
          <w:color w:val="auto"/>
          <w:kern w:val="2"/>
          <w:sz w:val="21"/>
          <w:szCs w:val="21"/>
          <w:lang w:val="en-US" w:eastAsia="zh-CN" w:bidi="ar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 xml:space="preserve">            提案主办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〔</w:t>
      </w: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〕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 xml:space="preserve">6号    </w:t>
      </w: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签发人：刘培宏</w:t>
      </w:r>
      <w:r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  <w:t xml:space="preserve">                </w:t>
      </w:r>
    </w:p>
    <w:p>
      <w:pPr>
        <w:jc w:val="center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对市政协十</w:t>
      </w:r>
      <w:r>
        <w:rPr>
          <w:rFonts w:ascii="Times New Roman" w:hAnsi="Times New Roman"/>
          <w:b/>
          <w:sz w:val="36"/>
          <w:szCs w:val="36"/>
        </w:rPr>
        <w:t>四</w:t>
      </w:r>
      <w:r>
        <w:rPr>
          <w:rFonts w:hint="eastAsia" w:ascii="Times New Roman" w:hAnsi="Times New Roman"/>
          <w:b/>
          <w:sz w:val="36"/>
          <w:szCs w:val="36"/>
        </w:rPr>
        <w:t>届</w:t>
      </w:r>
      <w:r>
        <w:rPr>
          <w:rFonts w:ascii="Times New Roman" w:hAnsi="Times New Roman"/>
          <w:b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/>
          <w:b/>
          <w:sz w:val="36"/>
          <w:szCs w:val="36"/>
        </w:rPr>
        <w:t>次会议第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118</w:t>
      </w:r>
      <w:r>
        <w:rPr>
          <w:rFonts w:hint="eastAsia" w:ascii="Times New Roman" w:hAnsi="Times New Roman"/>
          <w:b/>
          <w:sz w:val="36"/>
          <w:szCs w:val="36"/>
        </w:rPr>
        <w:t>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张文新</w:t>
      </w:r>
      <w:r>
        <w:rPr>
          <w:rFonts w:hint="eastAsia" w:ascii="Times New Roman" w:hAnsi="Times New Roman" w:eastAsia="仿宋_GB2312"/>
          <w:sz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您提出的</w:t>
      </w:r>
      <w:r>
        <w:rPr>
          <w:rFonts w:hint="eastAsia" w:ascii="Times New Roman" w:hAnsi="Times New Roman" w:eastAsia="仿宋_GB2312"/>
          <w:sz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</w:rPr>
        <w:t>关于</w:t>
      </w:r>
      <w:r>
        <w:rPr>
          <w:rFonts w:hint="eastAsia" w:ascii="Times New Roman" w:hAnsi="Times New Roman" w:eastAsia="仿宋_GB2312"/>
          <w:sz w:val="32"/>
          <w:lang w:eastAsia="zh-CN"/>
        </w:rPr>
        <w:t>进一步推进土地流转的建议》</w:t>
      </w:r>
      <w:r>
        <w:rPr>
          <w:rFonts w:hint="eastAsia" w:ascii="Times New Roman" w:hAnsi="Times New Roman" w:eastAsia="仿宋_GB2312"/>
          <w:sz w:val="32"/>
        </w:rPr>
        <w:t>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我局对</w:t>
      </w:r>
      <w:r>
        <w:rPr>
          <w:rFonts w:hint="eastAsia" w:ascii="Times New Roman" w:hAnsi="Times New Roman" w:eastAsia="仿宋_GB2312"/>
          <w:sz w:val="32"/>
          <w:lang w:eastAsia="zh-CN"/>
        </w:rPr>
        <w:t>您的</w:t>
      </w:r>
      <w:r>
        <w:rPr>
          <w:rFonts w:hint="eastAsia" w:ascii="Times New Roman" w:hAnsi="Times New Roman" w:eastAsia="仿宋_GB2312"/>
          <w:sz w:val="32"/>
        </w:rPr>
        <w:t>提案进行了认真的研究和论证。您</w:t>
      </w:r>
      <w:r>
        <w:rPr>
          <w:rFonts w:hint="eastAsia" w:ascii="Times New Roman" w:hAnsi="Times New Roman" w:eastAsia="仿宋_GB2312"/>
          <w:sz w:val="32"/>
          <w:lang w:eastAsia="zh-CN"/>
        </w:rPr>
        <w:t>对于农村不同程度存在土地流转不充分问题，进而影响了乡村产业发展的问题分析透彻，提出的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3点建议</w:t>
      </w:r>
      <w:r>
        <w:rPr>
          <w:rFonts w:hint="eastAsia" w:ascii="Times New Roman" w:hAnsi="Times New Roman" w:eastAsia="仿宋_GB2312"/>
          <w:sz w:val="32"/>
          <w:lang w:eastAsia="zh-CN"/>
        </w:rPr>
        <w:t>符合我市农业农村实际，很有针对性和可操作性</w:t>
      </w:r>
      <w:r>
        <w:rPr>
          <w:rFonts w:hint="eastAsia" w:ascii="Times New Roman" w:hAnsi="Times New Roman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</w:rPr>
        <w:t>我局将积极采纳您的建议，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2023年</w:t>
      </w:r>
      <w:r>
        <w:rPr>
          <w:rFonts w:hint="eastAsia" w:ascii="Times New Roman" w:hAnsi="Times New Roman" w:eastAsia="仿宋_GB2312"/>
          <w:color w:val="auto"/>
          <w:sz w:val="32"/>
          <w:lang w:eastAsia="zh-CN"/>
        </w:rPr>
        <w:t>进一步建立健全土地依法、有序流转制度体系，促进农村土地经营规模最大化。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1.做好土地承包数据维护管理及登记颁证移交工作。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继续农村承包地确权登记颁证收尾工作，做到“面积精准、四至清晰、空间位置明确、登记簿健全”，建设完成市级农村承包土地确权数据库建设，同时每年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督促各县区完成农村土地承包确权县级数据库更新维护工作。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开展全市确权数据汇交，上半年完成全市数据汇交合库工作。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做好县级确权数据库的更新维护工作，年底前向市级完成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1次数据汇交。落实好农业农村部部署的确权数据修改任务。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2.探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索农户土地承包权、宅基地使用权和集体资产资源所有权、经营权的抵押、担保权能有效实现方式。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联合金融部门解决农业农村发展融资难题，助力乡村产业振兴，充分利用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全省农村产权交易平台,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承担起土地经营权抵押登记等职能，为土地经营权流转搭建“服务平台”。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3.加强土地经营权流转管理。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推动落实《土地经营权流转管理办法》，配合省厅建立健全土地经营权流转备案等相关制度，引导流转当事人签订流转合同。</w:t>
      </w:r>
      <w:r>
        <w:rPr>
          <w:rFonts w:hint="eastAsia" w:ascii="Times New Roman" w:hAnsi="Times New Roman" w:eastAsia="仿宋_GB2312"/>
          <w:sz w:val="32"/>
          <w:szCs w:val="32"/>
        </w:rPr>
        <w:t>落实《国务院办公厅关于全面实行行政许可事项清单管理的通知》（国办发〔2022〕2号）要求，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待省</w:t>
      </w:r>
      <w:r>
        <w:rPr>
          <w:rFonts w:hint="eastAsia" w:ascii="Times New Roman" w:hAnsi="Times New Roman" w:eastAsia="仿宋_GB2312"/>
          <w:sz w:val="32"/>
          <w:szCs w:val="32"/>
        </w:rPr>
        <w:t>制定工商企业等社会资本流转土地经营权审批实施细则和办事指南，依法依规开展行政审批。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4.进一步完善农村土地承包调解仲裁工作体系。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乡村调解、县级仲裁、司法衔接的工作机制，推动实现仲裁机构设置合理化、仲裁员队伍专业化、调解仲裁工作规范化，切实提高县级仲裁办的调解仲裁工作能力。进一步完善农村土地承包经营纠纷调解仲裁考核评价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感谢您对农业农村工作提出的意见和建议！衷心希望您一如既往地关心和支持农业农村工作！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58" w:leftChars="304" w:hanging="5120" w:hangingChars="16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抚顺市农业农村局    </w:t>
      </w:r>
      <w:r>
        <w:rPr>
          <w:rFonts w:ascii="Times New Roman" w:hAnsi="Times New Roman" w:eastAsia="仿宋_GB2312"/>
          <w:sz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2023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eastAsia" w:ascii="Times New Roman" w:hAnsi="Times New Roman" w:eastAsia="仿宋_GB2312"/>
          <w:sz w:val="32"/>
          <w:szCs w:val="32"/>
        </w:rPr>
        <w:t>抄送：市政府办公室、市政协提案委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3830C"/>
    <w:rsid w:val="1EE53F35"/>
    <w:rsid w:val="3FFF6AB1"/>
    <w:rsid w:val="67EAB848"/>
    <w:rsid w:val="7B23830C"/>
    <w:rsid w:val="7DBF3059"/>
    <w:rsid w:val="7DEB7575"/>
    <w:rsid w:val="7EFBE850"/>
    <w:rsid w:val="7FFB5DAC"/>
    <w:rsid w:val="B3D6BA26"/>
    <w:rsid w:val="B6B6CB5B"/>
    <w:rsid w:val="B7BCF24F"/>
    <w:rsid w:val="BE5D16E7"/>
    <w:rsid w:val="DD1F603A"/>
    <w:rsid w:val="DFC5B705"/>
    <w:rsid w:val="EF572AC7"/>
    <w:rsid w:val="F47E5222"/>
    <w:rsid w:val="FBDD220D"/>
    <w:rsid w:val="FBEF2742"/>
    <w:rsid w:val="FBEFE8E7"/>
    <w:rsid w:val="FD3F5F6B"/>
    <w:rsid w:val="FF728362"/>
    <w:rsid w:val="FF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华文仿宋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2023-03-24T17:55:00Z</dcterms:created>
  <dc:creator>fushunshi</dc:creator>
  <cp:lastModifiedBy>fushunshi</cp:lastModifiedBy>
  <cp:lastPrinted>2023-04-21T12:05:38Z</cp:lastPrinted>
  <dcterms:modified xsi:type="dcterms:W3CDTF">2023-04-21T12:10:32Z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