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24"/>
        <w:gridCol w:w="1418"/>
        <w:gridCol w:w="2693"/>
        <w:gridCol w:w="3118"/>
        <w:gridCol w:w="709"/>
        <w:gridCol w:w="2693"/>
        <w:gridCol w:w="1701"/>
        <w:gridCol w:w="851"/>
      </w:tblGrid>
      <w:tr>
        <w:trPr>
          <w:trHeight w:val="600" w:hRule="atLeast"/>
        </w:trPr>
        <w:tc>
          <w:tcPr>
            <w:tcW w:w="11355" w:type="dxa"/>
            <w:gridSpan w:val="6"/>
            <w:tcBorders>
              <w:top w:val="nil"/>
              <w:left w:val="nil"/>
              <w:bottom w:val="single" w:color="auto" w:sz="4" w:space="0"/>
              <w:right w:val="nil"/>
            </w:tcBorders>
            <w:vAlign w:val="center"/>
          </w:tcPr>
          <w:p>
            <w:pPr>
              <w:widowControl/>
              <w:spacing w:line="240" w:lineRule="auto"/>
              <w:jc w:val="center"/>
              <w:rPr>
                <w:rFonts w:ascii="黑体" w:hAnsi="宋体" w:eastAsia="黑体" w:cs="宋体"/>
                <w:kern w:val="0"/>
                <w:sz w:val="36"/>
                <w:szCs w:val="36"/>
              </w:rPr>
            </w:pPr>
            <w:r>
              <w:rPr>
                <w:rFonts w:hint="eastAsia" w:ascii="黑体" w:hAnsi="华文中宋" w:eastAsia="黑体" w:cs="宋体-18030"/>
                <w:color w:val="000000"/>
                <w:sz w:val="36"/>
                <w:szCs w:val="36"/>
              </w:rPr>
              <w:t xml:space="preserve">            2021</w:t>
            </w:r>
            <w:r>
              <w:rPr>
                <w:rFonts w:hint="eastAsia" w:ascii="黑体" w:hAnsi="宋体" w:eastAsia="黑体" w:cs="宋体"/>
                <w:kern w:val="0"/>
                <w:sz w:val="36"/>
                <w:szCs w:val="36"/>
              </w:rPr>
              <w:t>年度行政执法检查计划</w:t>
            </w:r>
            <w:r>
              <w:rPr>
                <w:rFonts w:hint="eastAsia" w:ascii="黑体" w:hAnsi="宋体" w:eastAsia="黑体" w:cs="宋体"/>
                <w:kern w:val="0"/>
                <w:sz w:val="36"/>
                <w:szCs w:val="36"/>
                <w:lang w:eastAsia="zh-CN"/>
              </w:rPr>
              <w:t>汇总表</w:t>
            </w:r>
            <w:bookmarkStart w:id="0" w:name="_GoBack"/>
            <w:bookmarkEnd w:id="0"/>
          </w:p>
          <w:p>
            <w:pPr>
              <w:widowControl/>
              <w:spacing w:line="240" w:lineRule="auto"/>
              <w:rPr>
                <w:rFonts w:ascii="宋体" w:hAnsi="宋体" w:eastAsia="宋体" w:cs="宋体"/>
                <w:kern w:val="0"/>
                <w:sz w:val="28"/>
                <w:szCs w:val="28"/>
              </w:rPr>
            </w:pPr>
            <w:r>
              <w:rPr>
                <w:rFonts w:hint="eastAsia" w:ascii="宋体" w:hAnsi="宋体" w:eastAsia="宋体" w:cs="宋体"/>
                <w:kern w:val="0"/>
                <w:sz w:val="28"/>
                <w:szCs w:val="28"/>
              </w:rPr>
              <w:t>单位：</w:t>
            </w:r>
            <w:r>
              <w:rPr>
                <w:rFonts w:hint="eastAsia" w:ascii="宋体" w:hAnsi="宋体" w:eastAsia="宋体" w:cs="宋体"/>
                <w:kern w:val="0"/>
                <w:sz w:val="28"/>
                <w:szCs w:val="28"/>
                <w:u w:val="single"/>
              </w:rPr>
              <w:t xml:space="preserve"> 抚顺市农业农村局 </w:t>
            </w:r>
          </w:p>
        </w:tc>
        <w:tc>
          <w:tcPr>
            <w:tcW w:w="1701" w:type="dxa"/>
            <w:tcBorders>
              <w:top w:val="nil"/>
              <w:left w:val="nil"/>
              <w:bottom w:val="single" w:color="auto" w:sz="4" w:space="0"/>
              <w:right w:val="nil"/>
            </w:tcBorders>
            <w:vAlign w:val="top"/>
          </w:tcPr>
          <w:p>
            <w:pPr>
              <w:widowControl/>
              <w:spacing w:line="240" w:lineRule="auto"/>
              <w:jc w:val="center"/>
              <w:rPr>
                <w:rFonts w:ascii="黑体" w:hAnsi="华文中宋" w:eastAsia="黑体" w:cs="宋体-18030"/>
                <w:color w:val="000000"/>
                <w:sz w:val="36"/>
                <w:szCs w:val="36"/>
              </w:rPr>
            </w:pPr>
          </w:p>
        </w:tc>
        <w:tc>
          <w:tcPr>
            <w:tcW w:w="851" w:type="dxa"/>
            <w:tcBorders>
              <w:top w:val="nil"/>
              <w:left w:val="nil"/>
              <w:bottom w:val="single" w:color="auto" w:sz="4" w:space="0"/>
              <w:right w:val="nil"/>
            </w:tcBorders>
            <w:vAlign w:val="top"/>
          </w:tcPr>
          <w:p>
            <w:pPr>
              <w:widowControl/>
              <w:spacing w:line="240" w:lineRule="auto"/>
              <w:jc w:val="center"/>
              <w:rPr>
                <w:rFonts w:ascii="黑体" w:hAnsi="华文中宋" w:eastAsia="黑体" w:cs="宋体-18030"/>
                <w:color w:val="000000"/>
                <w:sz w:val="36"/>
                <w:szCs w:val="36"/>
              </w:rPr>
            </w:pPr>
          </w:p>
        </w:tc>
      </w:tr>
      <w:tr>
        <w:trPr>
          <w:trHeight w:val="720" w:hRule="atLeast"/>
        </w:trPr>
        <w:tc>
          <w:tcPr>
            <w:tcW w:w="72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1418"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检查</w:t>
            </w:r>
          </w:p>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时间</w:t>
            </w:r>
          </w:p>
        </w:tc>
        <w:tc>
          <w:tcPr>
            <w:tcW w:w="2693"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行政执法检查具体事项</w:t>
            </w:r>
          </w:p>
        </w:tc>
        <w:tc>
          <w:tcPr>
            <w:tcW w:w="3118"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检查</w:t>
            </w:r>
          </w:p>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对象</w:t>
            </w:r>
          </w:p>
        </w:tc>
        <w:tc>
          <w:tcPr>
            <w:tcW w:w="709"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检查</w:t>
            </w:r>
          </w:p>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方式</w:t>
            </w:r>
          </w:p>
        </w:tc>
        <w:tc>
          <w:tcPr>
            <w:tcW w:w="2693"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行政执法检查法律依据</w:t>
            </w:r>
          </w:p>
        </w:tc>
        <w:tc>
          <w:tcPr>
            <w:tcW w:w="1701"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对应监管事项</w:t>
            </w:r>
          </w:p>
        </w:tc>
        <w:tc>
          <w:tcPr>
            <w:tcW w:w="851"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备注</w:t>
            </w:r>
          </w:p>
        </w:tc>
      </w:tr>
      <w:tr>
        <w:trPr>
          <w:trHeight w:val="851" w:hRule="atLeast"/>
        </w:trPr>
        <w:tc>
          <w:tcPr>
            <w:tcW w:w="72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418"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4月至6月</w:t>
            </w:r>
          </w:p>
        </w:tc>
        <w:tc>
          <w:tcPr>
            <w:tcW w:w="2693"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cs="宋体"/>
                <w:color w:val="000000"/>
                <w:kern w:val="0"/>
                <w:sz w:val="20"/>
                <w:szCs w:val="20"/>
              </w:rPr>
              <w:t>兽药生产企业是否取得国务院兽医行政管理部门合法的产品批准文号，是否按照兽药国家标准和国务院兽医行政管理部门批准的生产工艺进行生产，是否建立生产记录，是否生产假、劣兽药等</w:t>
            </w:r>
          </w:p>
        </w:tc>
        <w:tc>
          <w:tcPr>
            <w:tcW w:w="3118"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cs="宋体"/>
                <w:color w:val="000000"/>
                <w:kern w:val="0"/>
                <w:sz w:val="20"/>
                <w:szCs w:val="20"/>
              </w:rPr>
              <w:t>抚顺威兰众合科技有限公司</w:t>
            </w:r>
          </w:p>
        </w:tc>
        <w:tc>
          <w:tcPr>
            <w:tcW w:w="709"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18"/>
                <w:szCs w:val="18"/>
              </w:rPr>
              <w:t>现场检查</w:t>
            </w:r>
          </w:p>
        </w:tc>
        <w:tc>
          <w:tcPr>
            <w:tcW w:w="2693"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cs="宋体"/>
                <w:color w:val="000000"/>
                <w:kern w:val="0"/>
                <w:sz w:val="20"/>
                <w:szCs w:val="20"/>
              </w:rPr>
              <w:t>《兽药管理条例》第十五、十六、十七、十八条</w:t>
            </w:r>
          </w:p>
        </w:tc>
        <w:tc>
          <w:tcPr>
            <w:tcW w:w="1701"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18"/>
                <w:szCs w:val="18"/>
              </w:rPr>
              <w:t>对兽药的监管</w:t>
            </w:r>
          </w:p>
        </w:tc>
        <w:tc>
          <w:tcPr>
            <w:tcW w:w="851"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p>
        </w:tc>
      </w:tr>
      <w:tr>
        <w:trPr>
          <w:trHeight w:val="851" w:hRule="atLeast"/>
        </w:trPr>
        <w:tc>
          <w:tcPr>
            <w:tcW w:w="72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418"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5月至10月</w:t>
            </w:r>
          </w:p>
        </w:tc>
        <w:tc>
          <w:tcPr>
            <w:tcW w:w="2693"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cs="宋体"/>
                <w:kern w:val="0"/>
                <w:sz w:val="20"/>
                <w:szCs w:val="20"/>
              </w:rPr>
              <w:t>对肥料生产、经营和使用单位的肥料进行定期或不定期监督、检查</w:t>
            </w:r>
          </w:p>
        </w:tc>
        <w:tc>
          <w:tcPr>
            <w:tcW w:w="3118" w:type="dxa"/>
            <w:tcBorders>
              <w:top w:val="nil"/>
              <w:left w:val="nil"/>
              <w:bottom w:val="single" w:color="auto" w:sz="4" w:space="0"/>
              <w:right w:val="single" w:color="auto" w:sz="4" w:space="0"/>
            </w:tcBorders>
            <w:vAlign w:val="center"/>
          </w:tcPr>
          <w:p>
            <w:pPr>
              <w:rPr>
                <w:sz w:val="18"/>
                <w:szCs w:val="18"/>
              </w:rPr>
            </w:pPr>
            <w:r>
              <w:rPr>
                <w:rFonts w:hint="eastAsia"/>
                <w:sz w:val="18"/>
                <w:szCs w:val="18"/>
              </w:rPr>
              <w:t>1.辽宁富千嘉生态农业科技集团有限公司</w:t>
            </w:r>
          </w:p>
          <w:p>
            <w:pPr>
              <w:jc w:val="left"/>
              <w:rPr>
                <w:sz w:val="18"/>
                <w:szCs w:val="18"/>
              </w:rPr>
            </w:pPr>
            <w:r>
              <w:rPr>
                <w:rFonts w:hint="eastAsia"/>
                <w:sz w:val="18"/>
                <w:szCs w:val="18"/>
              </w:rPr>
              <w:t>2.清原满族自治县宏运有机肥有限公司</w:t>
            </w:r>
          </w:p>
          <w:p>
            <w:pPr>
              <w:jc w:val="left"/>
              <w:rPr>
                <w:sz w:val="18"/>
                <w:szCs w:val="18"/>
              </w:rPr>
            </w:pPr>
            <w:r>
              <w:rPr>
                <w:rFonts w:hint="eastAsia"/>
                <w:sz w:val="18"/>
                <w:szCs w:val="18"/>
              </w:rPr>
              <w:t>3.清原满族自治县恒大农业技术开发有限公司</w:t>
            </w:r>
          </w:p>
          <w:p>
            <w:pPr>
              <w:jc w:val="left"/>
              <w:rPr>
                <w:sz w:val="18"/>
                <w:szCs w:val="18"/>
              </w:rPr>
            </w:pPr>
            <w:r>
              <w:rPr>
                <w:rFonts w:hint="eastAsia"/>
                <w:sz w:val="18"/>
                <w:szCs w:val="18"/>
              </w:rPr>
              <w:t>4.抚顺鑫科隆生物科技有限公司</w:t>
            </w:r>
          </w:p>
          <w:p>
            <w:pPr>
              <w:jc w:val="left"/>
              <w:rPr>
                <w:sz w:val="18"/>
                <w:szCs w:val="18"/>
              </w:rPr>
            </w:pPr>
            <w:r>
              <w:rPr>
                <w:rFonts w:hint="eastAsia"/>
                <w:sz w:val="18"/>
                <w:szCs w:val="18"/>
              </w:rPr>
              <w:t>5.辽宁升远汇智生物科技有限公司</w:t>
            </w:r>
          </w:p>
          <w:p>
            <w:pPr>
              <w:jc w:val="left"/>
              <w:rPr>
                <w:sz w:val="18"/>
                <w:szCs w:val="18"/>
              </w:rPr>
            </w:pPr>
            <w:r>
              <w:rPr>
                <w:rFonts w:hint="eastAsia"/>
                <w:sz w:val="18"/>
                <w:szCs w:val="18"/>
              </w:rPr>
              <w:t>6.沈阳丰恒泰农业科技有限公司</w:t>
            </w:r>
          </w:p>
          <w:p>
            <w:pPr>
              <w:jc w:val="left"/>
              <w:rPr>
                <w:sz w:val="18"/>
                <w:szCs w:val="18"/>
              </w:rPr>
            </w:pPr>
            <w:r>
              <w:rPr>
                <w:rFonts w:hint="eastAsia"/>
                <w:sz w:val="18"/>
                <w:szCs w:val="18"/>
              </w:rPr>
              <w:t>7.抚顺嘉园生物有机肥有限公司</w:t>
            </w:r>
          </w:p>
          <w:p>
            <w:pPr>
              <w:jc w:val="left"/>
              <w:rPr>
                <w:sz w:val="18"/>
                <w:szCs w:val="18"/>
              </w:rPr>
            </w:pPr>
            <w:r>
              <w:rPr>
                <w:rFonts w:hint="eastAsia"/>
                <w:sz w:val="18"/>
                <w:szCs w:val="18"/>
              </w:rPr>
              <w:t>8.抚顺绿色丰谷农业有限公司</w:t>
            </w:r>
          </w:p>
          <w:p>
            <w:pPr>
              <w:widowControl/>
              <w:spacing w:line="240" w:lineRule="auto"/>
              <w:jc w:val="center"/>
              <w:rPr>
                <w:rFonts w:ascii="宋体" w:hAnsi="宋体" w:eastAsia="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18"/>
                <w:szCs w:val="18"/>
              </w:rPr>
              <w:t>现场检查</w:t>
            </w:r>
          </w:p>
        </w:tc>
        <w:tc>
          <w:tcPr>
            <w:tcW w:w="2693"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cs="宋体"/>
                <w:kern w:val="0"/>
                <w:sz w:val="20"/>
                <w:szCs w:val="20"/>
              </w:rPr>
              <w:t>《农业部肥料登记管理办法》第二十四条</w:t>
            </w:r>
          </w:p>
        </w:tc>
        <w:tc>
          <w:tcPr>
            <w:tcW w:w="1701"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18"/>
                <w:szCs w:val="18"/>
              </w:rPr>
              <w:t>对肥料的监管</w:t>
            </w:r>
          </w:p>
        </w:tc>
        <w:tc>
          <w:tcPr>
            <w:tcW w:w="851"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p>
        </w:tc>
      </w:tr>
      <w:tr>
        <w:trPr>
          <w:trHeight w:val="851" w:hRule="atLeast"/>
        </w:trPr>
        <w:tc>
          <w:tcPr>
            <w:tcW w:w="72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418"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7月至9月</w:t>
            </w:r>
          </w:p>
        </w:tc>
        <w:tc>
          <w:tcPr>
            <w:tcW w:w="2693"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cs="宋体"/>
                <w:kern w:val="0"/>
                <w:sz w:val="20"/>
                <w:szCs w:val="20"/>
              </w:rPr>
              <w:t xml:space="preserve"> 饲料生产企业禁止使用国务院农业行政主管部门公布的饲料原料目录、饲料添加剂品种目录和药物饲料添加剂品种目录以外的任何物质。企业应当按照产品质量标准和饲料质量安全管理规范组织生产。</w:t>
            </w:r>
          </w:p>
        </w:tc>
        <w:tc>
          <w:tcPr>
            <w:tcW w:w="3118" w:type="dxa"/>
            <w:tcBorders>
              <w:top w:val="nil"/>
              <w:left w:val="nil"/>
              <w:bottom w:val="single" w:color="auto" w:sz="4" w:space="0"/>
              <w:right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1.抚顺鑫振达饲料有限公司</w:t>
            </w:r>
          </w:p>
          <w:p>
            <w:pPr>
              <w:widowControl/>
              <w:rPr>
                <w:rFonts w:ascii="宋体" w:hAnsi="宋体" w:cs="宋体"/>
                <w:kern w:val="0"/>
                <w:sz w:val="20"/>
                <w:szCs w:val="20"/>
              </w:rPr>
            </w:pPr>
            <w:r>
              <w:rPr>
                <w:rFonts w:hint="eastAsia" w:ascii="宋体" w:hAnsi="宋体" w:cs="宋体"/>
                <w:kern w:val="0"/>
                <w:sz w:val="20"/>
                <w:szCs w:val="20"/>
              </w:rPr>
              <w:t>2.抚顺鑫缘镁有限公司</w:t>
            </w:r>
          </w:p>
          <w:p>
            <w:pPr>
              <w:widowControl/>
              <w:rPr>
                <w:rFonts w:ascii="宋体" w:hAnsi="宋体" w:cs="宋体"/>
                <w:kern w:val="0"/>
                <w:sz w:val="20"/>
                <w:szCs w:val="20"/>
              </w:rPr>
            </w:pPr>
            <w:r>
              <w:rPr>
                <w:rFonts w:hint="eastAsia" w:ascii="宋体" w:hAnsi="宋体" w:cs="宋体"/>
                <w:kern w:val="0"/>
                <w:sz w:val="20"/>
                <w:szCs w:val="20"/>
              </w:rPr>
              <w:t>3.抚顺三和油脂有限公司</w:t>
            </w:r>
          </w:p>
          <w:p>
            <w:pPr>
              <w:widowControl/>
              <w:spacing w:line="240" w:lineRule="auto"/>
              <w:jc w:val="center"/>
              <w:rPr>
                <w:rFonts w:ascii="宋体" w:hAnsi="宋体" w:eastAsia="宋体" w:cs="宋体"/>
                <w:kern w:val="0"/>
                <w:sz w:val="24"/>
                <w:szCs w:val="24"/>
              </w:rPr>
            </w:pPr>
          </w:p>
        </w:tc>
        <w:tc>
          <w:tcPr>
            <w:tcW w:w="709"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18"/>
                <w:szCs w:val="18"/>
              </w:rPr>
              <w:t>现场检查</w:t>
            </w:r>
          </w:p>
        </w:tc>
        <w:tc>
          <w:tcPr>
            <w:tcW w:w="2693"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cs="宋体"/>
                <w:kern w:val="0"/>
                <w:sz w:val="20"/>
                <w:szCs w:val="20"/>
              </w:rPr>
              <w:t>《饲料和饲料添加剂管理条例》第十七、第十八条</w:t>
            </w:r>
          </w:p>
        </w:tc>
        <w:tc>
          <w:tcPr>
            <w:tcW w:w="1701"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18"/>
                <w:szCs w:val="18"/>
              </w:rPr>
              <w:t>对饲料和饲料添加剂的监管</w:t>
            </w:r>
          </w:p>
        </w:tc>
        <w:tc>
          <w:tcPr>
            <w:tcW w:w="851"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p>
        </w:tc>
      </w:tr>
      <w:tr>
        <w:trPr>
          <w:trHeight w:val="851" w:hRule="atLeast"/>
        </w:trPr>
        <w:tc>
          <w:tcPr>
            <w:tcW w:w="72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418"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11至12月</w:t>
            </w:r>
          </w:p>
        </w:tc>
        <w:tc>
          <w:tcPr>
            <w:tcW w:w="2693"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cs="宋体"/>
                <w:kern w:val="0"/>
                <w:sz w:val="20"/>
                <w:szCs w:val="20"/>
              </w:rPr>
              <w:t>对种子生产经营场所合法性进行现场检查</w:t>
            </w:r>
          </w:p>
        </w:tc>
        <w:tc>
          <w:tcPr>
            <w:tcW w:w="3118" w:type="dxa"/>
            <w:tcBorders>
              <w:top w:val="nil"/>
              <w:left w:val="nil"/>
              <w:bottom w:val="single" w:color="auto" w:sz="4" w:space="0"/>
              <w:right w:val="single" w:color="auto" w:sz="4" w:space="0"/>
            </w:tcBorders>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1.辽宁秘参堂药业有限公司</w:t>
            </w:r>
          </w:p>
          <w:p>
            <w:pPr>
              <w:widowControl/>
              <w:spacing w:line="240" w:lineRule="auto"/>
              <w:jc w:val="left"/>
              <w:rPr>
                <w:rFonts w:ascii="宋体" w:hAnsi="宋体" w:cs="宋体"/>
                <w:kern w:val="0"/>
                <w:sz w:val="18"/>
                <w:szCs w:val="18"/>
              </w:rPr>
            </w:pPr>
            <w:r>
              <w:rPr>
                <w:rFonts w:hint="eastAsia" w:ascii="宋体" w:hAnsi="宋体" w:cs="宋体"/>
                <w:kern w:val="0"/>
                <w:sz w:val="18"/>
                <w:szCs w:val="18"/>
              </w:rPr>
              <w:t>2.清原田润华农业科技有限公司</w:t>
            </w:r>
          </w:p>
          <w:p>
            <w:pPr>
              <w:widowControl/>
              <w:spacing w:line="240" w:lineRule="auto"/>
              <w:jc w:val="left"/>
              <w:rPr>
                <w:rFonts w:ascii="宋体" w:hAnsi="宋体" w:cs="宋体"/>
                <w:kern w:val="0"/>
                <w:sz w:val="18"/>
                <w:szCs w:val="18"/>
              </w:rPr>
            </w:pPr>
            <w:r>
              <w:rPr>
                <w:rFonts w:hint="eastAsia" w:ascii="宋体" w:hAnsi="宋体" w:cs="宋体"/>
                <w:kern w:val="0"/>
                <w:sz w:val="18"/>
                <w:szCs w:val="18"/>
              </w:rPr>
              <w:t>3.辽宁恒德草科技有限公司</w:t>
            </w:r>
          </w:p>
          <w:p>
            <w:pPr>
              <w:widowControl/>
              <w:spacing w:line="240" w:lineRule="auto"/>
              <w:jc w:val="left"/>
              <w:rPr>
                <w:rFonts w:ascii="宋体" w:hAnsi="宋体" w:cs="宋体"/>
                <w:kern w:val="0"/>
                <w:sz w:val="18"/>
                <w:szCs w:val="18"/>
              </w:rPr>
            </w:pPr>
            <w:r>
              <w:rPr>
                <w:rFonts w:hint="eastAsia" w:ascii="宋体" w:hAnsi="宋体" w:cs="宋体"/>
                <w:kern w:val="0"/>
                <w:sz w:val="18"/>
                <w:szCs w:val="18"/>
              </w:rPr>
              <w:t>4.抚顺市顺丰种子有限公司</w:t>
            </w:r>
          </w:p>
          <w:p>
            <w:pPr>
              <w:widowControl/>
              <w:spacing w:line="240" w:lineRule="auto"/>
              <w:jc w:val="left"/>
              <w:rPr>
                <w:rFonts w:ascii="宋体" w:hAnsi="宋体" w:cs="宋体"/>
                <w:kern w:val="0"/>
                <w:sz w:val="18"/>
                <w:szCs w:val="18"/>
              </w:rPr>
            </w:pPr>
            <w:r>
              <w:rPr>
                <w:rFonts w:hint="eastAsia" w:ascii="宋体" w:hAnsi="宋体" w:cs="宋体"/>
                <w:kern w:val="0"/>
                <w:sz w:val="18"/>
                <w:szCs w:val="18"/>
              </w:rPr>
              <w:t>5.抚顺李良大豆种植农民专业合作社</w:t>
            </w:r>
          </w:p>
          <w:p>
            <w:pPr>
              <w:widowControl/>
              <w:spacing w:line="240" w:lineRule="auto"/>
              <w:jc w:val="left"/>
              <w:rPr>
                <w:rFonts w:ascii="宋体" w:hAnsi="宋体" w:cs="宋体"/>
                <w:kern w:val="0"/>
                <w:sz w:val="18"/>
                <w:szCs w:val="18"/>
              </w:rPr>
            </w:pPr>
            <w:r>
              <w:rPr>
                <w:rFonts w:hint="eastAsia" w:ascii="宋体" w:hAnsi="宋体" w:cs="宋体"/>
                <w:kern w:val="0"/>
                <w:sz w:val="18"/>
                <w:szCs w:val="18"/>
              </w:rPr>
              <w:t>6.抚顺市北方农业科学研究所</w:t>
            </w:r>
          </w:p>
          <w:p>
            <w:pPr>
              <w:widowControl/>
              <w:spacing w:line="240" w:lineRule="auto"/>
              <w:jc w:val="left"/>
              <w:rPr>
                <w:rFonts w:ascii="宋体" w:hAnsi="宋体" w:cs="宋体"/>
                <w:kern w:val="0"/>
                <w:sz w:val="18"/>
                <w:szCs w:val="18"/>
              </w:rPr>
            </w:pPr>
            <w:r>
              <w:rPr>
                <w:rFonts w:hint="eastAsia" w:ascii="宋体" w:hAnsi="宋体" w:cs="宋体"/>
                <w:kern w:val="0"/>
                <w:sz w:val="18"/>
                <w:szCs w:val="18"/>
              </w:rPr>
              <w:t>7.抚顺天农种业有限公司</w:t>
            </w:r>
          </w:p>
          <w:p>
            <w:pPr>
              <w:widowControl/>
              <w:spacing w:line="240" w:lineRule="auto"/>
              <w:jc w:val="left"/>
              <w:rPr>
                <w:rFonts w:ascii="宋体" w:hAnsi="宋体" w:cs="宋体"/>
                <w:kern w:val="0"/>
                <w:sz w:val="18"/>
                <w:szCs w:val="18"/>
              </w:rPr>
            </w:pPr>
            <w:r>
              <w:rPr>
                <w:rFonts w:hint="eastAsia" w:ascii="宋体" w:hAnsi="宋体" w:cs="宋体"/>
                <w:kern w:val="0"/>
                <w:sz w:val="18"/>
                <w:szCs w:val="18"/>
              </w:rPr>
              <w:t>8.辽宁三友农业生物科技有限公司</w:t>
            </w:r>
          </w:p>
        </w:tc>
        <w:tc>
          <w:tcPr>
            <w:tcW w:w="709"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18"/>
                <w:szCs w:val="18"/>
              </w:rPr>
              <w:t>现场检查</w:t>
            </w:r>
          </w:p>
        </w:tc>
        <w:tc>
          <w:tcPr>
            <w:tcW w:w="2693"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cs="宋体"/>
                <w:kern w:val="0"/>
                <w:sz w:val="20"/>
                <w:szCs w:val="20"/>
              </w:rPr>
              <w:t>《中华人民共和国种子法》第五十条</w:t>
            </w:r>
          </w:p>
        </w:tc>
        <w:tc>
          <w:tcPr>
            <w:tcW w:w="1701"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18"/>
                <w:szCs w:val="18"/>
              </w:rPr>
              <w:t>对农作物种子的监管</w:t>
            </w:r>
          </w:p>
        </w:tc>
        <w:tc>
          <w:tcPr>
            <w:tcW w:w="851"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kern w:val="0"/>
                <w:sz w:val="24"/>
                <w:szCs w:val="24"/>
              </w:rPr>
            </w:pPr>
          </w:p>
        </w:tc>
      </w:tr>
    </w:tbl>
    <w:p>
      <w:pPr>
        <w:rPr>
          <w:rFonts w:eastAsia="宋体"/>
          <w:sz w:val="28"/>
          <w:szCs w:val="28"/>
        </w:rPr>
      </w:pPr>
    </w:p>
    <w:sectPr>
      <w:pgSz w:w="16838" w:h="11906" w:orient="landscape"/>
      <w:pgMar w:top="1800" w:right="1440" w:bottom="1800" w:left="144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华文中宋">
    <w:altName w:val="宋体"/>
    <w:panose1 w:val="00000000000000000000"/>
    <w:charset w:val="86"/>
    <w:family w:val="auto"/>
    <w:pitch w:val="default"/>
    <w:sig w:usb0="00000000" w:usb1="00000000" w:usb2="00000010" w:usb3="00000000" w:csb0="0004009F" w:csb1="00000000"/>
  </w:font>
  <w:font w:name="宋体-18030">
    <w:altName w:val="宋体"/>
    <w:panose1 w:val="00000000000000000000"/>
    <w:charset w:val="86"/>
    <w:family w:val="auto"/>
    <w:pitch w:val="default"/>
    <w:sig w:usb0="00000000" w:usb1="00000000" w:usb2="000A005E"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spacing w:line="0" w:lineRule="atLeast"/>
      <w:jc w:val="both"/>
    </w:pPr>
    <w:rPr>
      <w:rFonts w:ascii="Calibri" w:hAnsi="Calibri" w:eastAsia="宋体" w:cs="黑体"/>
      <w:kern w:val="2"/>
      <w:sz w:val="21"/>
      <w:szCs w:val="22"/>
      <w:lang w:val="en-US" w:eastAsia="zh-CN" w:bidi="ar-SA"/>
    </w:rPr>
  </w:style>
  <w:style w:type="character" w:default="1" w:styleId="3">
    <w:name w:val="Default Paragraph Font"/>
    <w:semiHidden/>
    <w:unhideWhenUsed/>
    <w:uiPriority w:val="1"/>
  </w:style>
  <w:style w:type="paragraph" w:styleId="2">
    <w:name w:val="footer"/>
    <w:basedOn w:val="1"/>
    <w:unhideWhenUsed/>
    <w:uiPriority w:val="99"/>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133</Words>
  <Characters>761</Characters>
  <Lines>6</Lines>
  <Paragraphs>1</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2021-03-01T07:46:00Z</dcterms:created>
  <dc:creator>最爱科大神</dc:creator>
  <cp:lastModifiedBy>Administrator</cp:lastModifiedBy>
  <cp:lastPrinted>2021-11-22T07:07:48Z</cp:lastPrinted>
  <dcterms:modified xsi:type="dcterms:W3CDTF">2021-11-22T07:21:37Z</dcterms:modified>
  <dc:title>            2021年度行政执法检查计划汇总表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