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val="0"/>
        <w:overflowPunct/>
        <w:topLinePunct w:val="0"/>
        <w:autoSpaceDE/>
        <w:autoSpaceDN/>
        <w:bidi w:val="0"/>
        <w:adjustRightInd/>
        <w:snapToGrid/>
        <w:spacing w:line="580" w:lineRule="exact"/>
        <w:jc w:val="right"/>
        <w:textAlignment w:val="auto"/>
        <w:rPr>
          <w:rFonts w:hint="eastAsia" w:ascii="仿宋" w:hAnsi="仿宋" w:eastAsia="仿宋" w:cs="仿宋"/>
        </w:rPr>
        <w:sectPr>
          <w:pgSz w:w="11906" w:h="16838"/>
          <w:pgMar w:top="1440" w:right="1519" w:bottom="1043" w:left="1519" w:header="851" w:footer="992" w:gutter="0"/>
          <w:cols w:space="425" w:num="1"/>
          <w:docGrid w:type="lines" w:linePitch="312" w:charSpace="0"/>
        </w:sectPr>
      </w:pPr>
      <w:r>
        <w:rPr>
          <w:rFonts w:hint="eastAsia" w:ascii="仿宋" w:hAnsi="仿宋" w:eastAsia="仿宋" w:cs="仿宋"/>
          <w:lang w:val="en-US" w:eastAsia="zh-CN"/>
        </w:rPr>
        <w:t xml:space="preserve">  </w:t>
      </w:r>
      <w:bookmarkStart w:id="0" w:name="_GoBack"/>
      <w:bookmarkEnd w:id="0"/>
    </w:p>
    <w:p>
      <w:pPr>
        <w:bidi w:val="0"/>
        <w:ind w:left="0" w:leftChars="0" w:firstLine="0" w:firstLineChars="0"/>
        <w:jc w:val="left"/>
        <w:rPr>
          <w:rFonts w:hint="eastAsia"/>
          <w:lang w:val="en-US" w:eastAsia="zh-CN"/>
        </w:rPr>
      </w:pPr>
      <w:r>
        <w:rPr>
          <w:rFonts w:hint="eastAsia"/>
          <w:lang w:val="en-US" w:eastAsia="zh-CN"/>
        </w:rPr>
        <w:t>附件</w:t>
      </w:r>
    </w:p>
    <w:p>
      <w:pPr>
        <w:pStyle w:val="2"/>
        <w:keepNext/>
        <w:keepLines/>
        <w:pageBreakBefore w:val="0"/>
        <w:widowControl w:val="0"/>
        <w:kinsoku/>
        <w:wordWrap/>
        <w:overflowPunct/>
        <w:topLinePunct w:val="0"/>
        <w:autoSpaceDE/>
        <w:autoSpaceDN/>
        <w:bidi w:val="0"/>
        <w:adjustRightInd/>
        <w:snapToGrid/>
        <w:spacing w:before="0" w:after="0"/>
        <w:textAlignment w:val="auto"/>
        <w:rPr>
          <w:rFonts w:hint="default"/>
        </w:rPr>
      </w:pPr>
      <w:r>
        <w:rPr>
          <w:rFonts w:hint="default"/>
        </w:rPr>
        <w:t>《抚顺市农业农村局行政处罚自由裁量权基准（试行）》修改条款</w:t>
      </w:r>
    </w:p>
    <w:tbl>
      <w:tblPr>
        <w:tblStyle w:val="9"/>
        <w:tblW w:w="53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9"/>
        <w:gridCol w:w="1602"/>
        <w:gridCol w:w="436"/>
        <w:gridCol w:w="1949"/>
        <w:gridCol w:w="5591"/>
        <w:gridCol w:w="4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221" w:type="pct"/>
            <w:vMerge w:val="restart"/>
            <w:tcBorders>
              <w:top w:val="single" w:color="auto" w:sz="4" w:space="0"/>
              <w:left w:val="single" w:color="auto" w:sz="4" w:space="0"/>
              <w:bottom w:val="single" w:color="auto" w:sz="4" w:space="0"/>
              <w:right w:val="single" w:color="auto" w:sz="4" w:space="0"/>
              <w:tl2br w:val="nil"/>
              <w:tr2bl w:val="nil"/>
            </w:tcBorders>
            <w:noWrap/>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b/>
                <w:sz w:val="24"/>
                <w:szCs w:val="24"/>
              </w:rPr>
            </w:pPr>
            <w:r>
              <w:rPr>
                <w:rFonts w:hint="default" w:ascii="宋体" w:hAnsi="宋体" w:cs="宋体"/>
                <w:b/>
                <w:sz w:val="24"/>
                <w:szCs w:val="24"/>
              </w:rPr>
              <w:t>序号</w:t>
            </w:r>
          </w:p>
        </w:tc>
        <w:tc>
          <w:tcPr>
            <w:tcW w:w="531"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b/>
                <w:sz w:val="24"/>
                <w:szCs w:val="24"/>
              </w:rPr>
            </w:pPr>
            <w:r>
              <w:rPr>
                <w:rFonts w:hint="default" w:ascii="宋体" w:hAnsi="宋体" w:cs="宋体"/>
                <w:b/>
                <w:sz w:val="24"/>
                <w:szCs w:val="24"/>
              </w:rPr>
              <w:t>行政权力名称</w:t>
            </w:r>
          </w:p>
        </w:tc>
        <w:tc>
          <w:tcPr>
            <w:tcW w:w="144" w:type="pct"/>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b/>
                <w:sz w:val="24"/>
                <w:szCs w:val="24"/>
              </w:rPr>
            </w:pPr>
            <w:r>
              <w:rPr>
                <w:rFonts w:hint="default" w:ascii="宋体" w:hAnsi="宋体" w:cs="宋体"/>
                <w:b/>
                <w:sz w:val="24"/>
                <w:szCs w:val="24"/>
              </w:rPr>
              <w:t>类别</w:t>
            </w:r>
          </w:p>
        </w:tc>
        <w:tc>
          <w:tcPr>
            <w:tcW w:w="2500" w:type="pct"/>
            <w:gridSpan w:val="2"/>
            <w:tcBorders>
              <w:top w:val="single" w:color="auto" w:sz="4" w:space="0"/>
              <w:left w:val="nil"/>
              <w:bottom w:val="single" w:color="auto" w:sz="4" w:space="0"/>
              <w:right w:val="single" w:color="000000"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b/>
                <w:sz w:val="24"/>
                <w:szCs w:val="24"/>
              </w:rPr>
            </w:pPr>
            <w:r>
              <w:rPr>
                <w:rFonts w:hint="default" w:ascii="宋体" w:hAnsi="宋体" w:cs="宋体"/>
                <w:b/>
                <w:sz w:val="24"/>
                <w:szCs w:val="24"/>
              </w:rPr>
              <w:t>依据(包括设定依据和实施依据)</w:t>
            </w:r>
          </w:p>
        </w:tc>
        <w:tc>
          <w:tcPr>
            <w:tcW w:w="1601" w:type="pct"/>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b/>
                <w:sz w:val="24"/>
                <w:szCs w:val="24"/>
              </w:rPr>
            </w:pPr>
            <w:r>
              <w:rPr>
                <w:rFonts w:hint="default" w:ascii="宋体" w:hAnsi="宋体" w:cs="宋体"/>
                <w:b/>
                <w:sz w:val="24"/>
                <w:szCs w:val="24"/>
              </w:rPr>
              <w:t>行政裁量权基准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22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p>
        </w:tc>
        <w:tc>
          <w:tcPr>
            <w:tcW w:w="531"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b/>
                <w:sz w:val="24"/>
                <w:szCs w:val="24"/>
              </w:rPr>
            </w:pPr>
          </w:p>
        </w:tc>
        <w:tc>
          <w:tcPr>
            <w:tcW w:w="1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b/>
                <w:sz w:val="24"/>
                <w:szCs w:val="24"/>
              </w:rPr>
            </w:pPr>
          </w:p>
        </w:tc>
        <w:tc>
          <w:tcPr>
            <w:tcW w:w="646" w:type="pct"/>
            <w:tcBorders>
              <w:top w:val="nil"/>
              <w:left w:val="nil"/>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b/>
                <w:sz w:val="24"/>
                <w:szCs w:val="24"/>
              </w:rPr>
            </w:pPr>
            <w:r>
              <w:rPr>
                <w:rFonts w:hint="default" w:ascii="宋体" w:hAnsi="宋体" w:cs="宋体"/>
                <w:b/>
                <w:sz w:val="24"/>
                <w:szCs w:val="24"/>
              </w:rPr>
              <w:t>名 称</w:t>
            </w:r>
          </w:p>
        </w:tc>
        <w:tc>
          <w:tcPr>
            <w:tcW w:w="1854"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b/>
                <w:sz w:val="24"/>
                <w:szCs w:val="24"/>
              </w:rPr>
            </w:pPr>
            <w:r>
              <w:rPr>
                <w:rFonts w:hint="default" w:ascii="宋体" w:hAnsi="宋体" w:cs="宋体"/>
                <w:b/>
                <w:sz w:val="24"/>
                <w:szCs w:val="24"/>
              </w:rPr>
              <w:t>条 款</w:t>
            </w:r>
          </w:p>
        </w:tc>
        <w:tc>
          <w:tcPr>
            <w:tcW w:w="1601" w:type="pct"/>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jc w:val="center"/>
        </w:trPr>
        <w:tc>
          <w:tcPr>
            <w:tcW w:w="221" w:type="pct"/>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sz w:val="24"/>
                <w:szCs w:val="24"/>
              </w:rPr>
            </w:pPr>
            <w:r>
              <w:rPr>
                <w:rFonts w:hint="default" w:ascii="宋体" w:hAnsi="宋体" w:cs="宋体"/>
                <w:sz w:val="24"/>
                <w:szCs w:val="24"/>
              </w:rPr>
              <w:t>44</w:t>
            </w:r>
          </w:p>
        </w:tc>
        <w:tc>
          <w:tcPr>
            <w:tcW w:w="531"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对违反《中华人民共和国种子法》有关行为的处罚-对生产、经营假、劣种子行为的处罚</w:t>
            </w:r>
          </w:p>
        </w:tc>
        <w:tc>
          <w:tcPr>
            <w:tcW w:w="144" w:type="pct"/>
            <w:tcBorders>
              <w:top w:val="nil"/>
              <w:left w:val="nil"/>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行政处罚</w:t>
            </w:r>
          </w:p>
        </w:tc>
        <w:tc>
          <w:tcPr>
            <w:tcW w:w="646"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《中华人民共和国种子法》(2021年12月24日修正)</w:t>
            </w:r>
          </w:p>
        </w:tc>
        <w:tc>
          <w:tcPr>
            <w:tcW w:w="1854"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第七十四条  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因生产经营假种子犯罪被判处有期徒刑以上刑罚的，种子企业或者其他单位的法定代表人、直接负责的主管人员自刑罚执行完毕之日起五年内不得担任种子企业的法定代表人、高级管理人员。</w:t>
            </w:r>
          </w:p>
        </w:tc>
        <w:tc>
          <w:tcPr>
            <w:tcW w:w="1601"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1.货值金额五千元以下，责令停止生产经营，没收违法所得和种子，吊销种子生产经营许可证，并处二万元以上五万元以下罚款；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2.货值金额五千元以上一万元以下，责令停止生产经营，没收违法所得和种子，吊销种子生产经营许可证，并处五万元以上十万元以下罚款；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3.货值金额一万元以上二万以下，责令停止生产经营，没收违法所得和种子，吊销种子生产经营许可证，并处十万元以上二十万元以下罚款；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sz w:val="24"/>
                <w:szCs w:val="24"/>
              </w:rPr>
              <w:t>4.</w:t>
            </w:r>
            <w:r>
              <w:rPr>
                <w:rFonts w:hint="default" w:ascii="宋体" w:hAnsi="宋体" w:cs="宋体"/>
                <w:color w:val="auto"/>
                <w:sz w:val="24"/>
                <w:szCs w:val="24"/>
              </w:rPr>
              <w:t>货值金额二万元以上十万元以下的，责令停止生产经营，没收违法所得和种子，吊销种子生产经营许可证，并处货值金额十倍以上十五倍以下罚款；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5.</w:t>
            </w:r>
            <w:r>
              <w:rPr>
                <w:rFonts w:hint="default" w:ascii="宋体" w:hAnsi="宋体" w:cs="宋体"/>
                <w:color w:val="auto"/>
                <w:sz w:val="24"/>
                <w:szCs w:val="24"/>
              </w:rPr>
              <w:t>货值金额十万元以上的，或有其他从重处罚情节的，责令停止生产经营，没收违法所得和种子，吊销种子生产经营许可证，并处货值金额十五倍以上二十倍以下罚款。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jc w:val="center"/>
        </w:trPr>
        <w:tc>
          <w:tcPr>
            <w:tcW w:w="221"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sz w:val="24"/>
                <w:szCs w:val="24"/>
              </w:rPr>
            </w:pPr>
            <w:r>
              <w:rPr>
                <w:rFonts w:hint="default" w:ascii="宋体" w:hAnsi="宋体" w:cs="宋体"/>
                <w:sz w:val="24"/>
                <w:szCs w:val="24"/>
              </w:rPr>
              <w:t>45</w:t>
            </w:r>
          </w:p>
        </w:tc>
        <w:tc>
          <w:tcPr>
            <w:tcW w:w="531"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对违反《中华人民共和国种子法》生产经营劣种子有关行为的处罚</w:t>
            </w:r>
          </w:p>
        </w:tc>
        <w:tc>
          <w:tcPr>
            <w:tcW w:w="144" w:type="pct"/>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行政处罚</w:t>
            </w:r>
          </w:p>
        </w:tc>
        <w:tc>
          <w:tcPr>
            <w:tcW w:w="646"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《中华人民共和国种子法》(2021年12月24日修正)</w:t>
            </w:r>
          </w:p>
        </w:tc>
        <w:tc>
          <w:tcPr>
            <w:tcW w:w="1854"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第七十五条  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因生产经营劣种子犯罪被判处有期徒刑以上刑罚的，种子企业或者其他单位的法定代表人、直接负责的主管人员自刑罚执行完毕之日起五年内不得担任种子企业的法定代表人、高级管理人员。</w:t>
            </w:r>
          </w:p>
        </w:tc>
        <w:tc>
          <w:tcPr>
            <w:tcW w:w="1601"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sz w:val="24"/>
                <w:szCs w:val="24"/>
              </w:rPr>
              <w:t>1</w:t>
            </w:r>
            <w:r>
              <w:rPr>
                <w:rFonts w:hint="default" w:ascii="宋体" w:hAnsi="宋体" w:cs="宋体"/>
                <w:color w:val="auto"/>
                <w:sz w:val="24"/>
                <w:szCs w:val="24"/>
              </w:rPr>
              <w:t>.货值金额一万元以下的，责令停止生产经营，没收违法所得和种子，情节严重的，吊销种子生产经营许可证，并处一万元以上五万元以下罚款；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2.货值金额货一万元以上二万元以下的，责令停止生产经营，没收违法所得和种子，情节严重的，吊销种子生产经营许可证，并处五万元以上十万元以下罚款；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3.货值金额二万元以上五万元以下的，责令停止生产经营，没收违法所得和种子，情节严重的，吊销种子生产经营许可证，并处货值金额五倍以上七倍以下罚款；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4.货值金额五万元以上十万元以下的，或有其他从重处罚情节的，责令停止生产经营，没收违法所得和种子，情节严重的，吊销种子生产经营许可证，并处货值金额七倍以上九倍以下罚款；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5.货值金额十万元以上的，或有其他从重处罚情节的，没收违法所得和种子，情节严重的，吊销种子生产经营许可证，并处货值金额九倍以上十倍以下罚款。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221"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sz w:val="24"/>
                <w:szCs w:val="24"/>
              </w:rPr>
            </w:pPr>
            <w:r>
              <w:rPr>
                <w:rFonts w:hint="default" w:ascii="宋体" w:hAnsi="宋体" w:cs="宋体"/>
                <w:sz w:val="24"/>
                <w:szCs w:val="24"/>
              </w:rPr>
              <w:t>46</w:t>
            </w:r>
          </w:p>
        </w:tc>
        <w:tc>
          <w:tcPr>
            <w:tcW w:w="531"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对违反《中华人民共和国种子法》有关行为的处罚-对未取得种子生产、经营许可证生产、经营种子等行为的处罚</w:t>
            </w:r>
          </w:p>
        </w:tc>
        <w:tc>
          <w:tcPr>
            <w:tcW w:w="144" w:type="pct"/>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行政处罚</w:t>
            </w:r>
          </w:p>
        </w:tc>
        <w:tc>
          <w:tcPr>
            <w:tcW w:w="646"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《中华人民共和国种子法》(2021年12月24日修正)</w:t>
            </w:r>
          </w:p>
        </w:tc>
        <w:tc>
          <w:tcPr>
            <w:tcW w:w="1854"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第七十六条  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（一）未取得种子生产经营许可证生产经营种子的；（二）以欺骗、贿赂等不正当手段取得种子生产经营许可证的；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（三）未按照种子生产经营许可证的规定生产经营种子的；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（四）伪造、变造、买卖、租借种子生产经营许可证的；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（五）不再具有繁殖种子的隔离和培育条件，或者不再具有无检疫性有害生物的种子生产地点或者县级以上人民政府林业草原主管部门确定的采种林，继续从事种子生产的；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（六）未执行种子检验、检疫规程生产种子的。</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被吊销种子生产经营许可证的单位，其法定代表人、直接负责的主管人员自处罚决定作出之日起五年内不得担任种子企业的法定代表人、高级管理人员。</w:t>
            </w:r>
          </w:p>
        </w:tc>
        <w:tc>
          <w:tcPr>
            <w:tcW w:w="1601" w:type="pct"/>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1.货值金额一千元以下，责令改正，没收违法所得和种子，可以吊销种子生产经营许可证，并处三千元以上五千元以下罚款；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2.货值金额一千元以上五千元以下的，责令改正，没收违法所得和种子，可以吊销种子生产经营许可证，并处五千元以上二万元以下罚款；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3.货值金额五千元以上一万元以下的，责令改正，没收违法所得和种子，可以吊销种子生产经营许可证，并处二万元以上三万元以下罚款；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4.货值金额一万元以上五万元以下的，责令改正，没收违法所得和种子，可以吊销种子生产经营许可证，并处货值金额三倍以上四倍以下罚款；</w:t>
            </w:r>
          </w:p>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color w:val="auto"/>
                <w:sz w:val="24"/>
                <w:szCs w:val="24"/>
              </w:rPr>
              <w:t>5.货值金额五万元以上的，责令改正，没收违法所得和种子，可以吊销种子生产经营许可证，并处货值金额四倍以上五倍以下罚款。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221" w:type="pct"/>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jc w:val="center"/>
              <w:textAlignment w:val="auto"/>
              <w:rPr>
                <w:rFonts w:hint="default" w:ascii="宋体" w:hAnsi="宋体" w:cs="宋体"/>
                <w:sz w:val="24"/>
                <w:szCs w:val="24"/>
              </w:rPr>
            </w:pPr>
            <w:r>
              <w:rPr>
                <w:rFonts w:hint="default" w:ascii="宋体" w:hAnsi="宋体" w:cs="宋体"/>
                <w:sz w:val="24"/>
                <w:szCs w:val="24"/>
              </w:rPr>
              <w:t>49</w:t>
            </w:r>
          </w:p>
        </w:tc>
        <w:tc>
          <w:tcPr>
            <w:tcW w:w="531"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对违反《中华人民共和国种子法》有关行为的处罚-对经营应当包装而未包装种子等行为的处罚</w:t>
            </w:r>
          </w:p>
        </w:tc>
        <w:tc>
          <w:tcPr>
            <w:tcW w:w="144" w:type="pct"/>
            <w:tcBorders>
              <w:top w:val="nil"/>
              <w:left w:val="nil"/>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sz w:val="24"/>
                <w:szCs w:val="24"/>
              </w:rPr>
            </w:pPr>
            <w:r>
              <w:rPr>
                <w:rFonts w:hint="default" w:ascii="宋体" w:hAnsi="宋体" w:cs="宋体"/>
                <w:sz w:val="24"/>
                <w:szCs w:val="24"/>
              </w:rPr>
              <w:t>行政处罚</w:t>
            </w:r>
          </w:p>
        </w:tc>
        <w:tc>
          <w:tcPr>
            <w:tcW w:w="646"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《中华人民共和国种子法》(2021年12月24日修正)</w:t>
            </w:r>
          </w:p>
        </w:tc>
        <w:tc>
          <w:tcPr>
            <w:tcW w:w="1854"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第七十九条  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销售的种子应当包装而没有包装的；</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销售的种子没有使用说明或者标签内容不符合规定的；</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涂改标签的；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(四）未按规定建立、保存种子生产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经营档案的；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（五)种子生产经营者在异地设立分支机构、专门经营不再分装的包装种子或者受委托生产、代销种子，未按规定备案的。</w:t>
            </w:r>
          </w:p>
        </w:tc>
        <w:tc>
          <w:tcPr>
            <w:tcW w:w="1601" w:type="pct"/>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1.具有从轻处罚情节的，责令改正，处二千元以上一万元以下罚款；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firstLine="0" w:firstLineChars="0"/>
              <w:textAlignment w:val="auto"/>
              <w:rPr>
                <w:rFonts w:hint="default" w:ascii="宋体" w:hAnsi="宋体" w:cs="宋体"/>
                <w:color w:val="auto"/>
                <w:sz w:val="24"/>
                <w:szCs w:val="24"/>
              </w:rPr>
            </w:pPr>
            <w:r>
              <w:rPr>
                <w:rFonts w:hint="default" w:ascii="宋体" w:hAnsi="宋体" w:cs="宋体"/>
                <w:color w:val="auto"/>
                <w:sz w:val="24"/>
                <w:szCs w:val="24"/>
              </w:rPr>
              <w:t>2.具有从重处罚情节的，责令改正，并处一万元以上二万元以下罚款。</w:t>
            </w:r>
          </w:p>
        </w:tc>
      </w:tr>
    </w:tbl>
    <w:p>
      <w:pPr>
        <w:ind w:left="0" w:leftChars="0" w:firstLine="0" w:firstLineChars="0"/>
        <w:sectPr>
          <w:pgSz w:w="16838" w:h="11906" w:orient="landscape"/>
          <w:pgMar w:top="1803" w:right="1440" w:bottom="1803" w:left="1440" w:header="851" w:footer="992" w:gutter="0"/>
          <w:cols w:space="0" w:num="1"/>
          <w:rtlGutter w:val="0"/>
          <w:docGrid w:type="lines" w:linePitch="436" w:charSpace="0"/>
        </w:sect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Bold">
    <w:altName w:val="Arial"/>
    <w:panose1 w:val="020B0604020202090204"/>
    <w:charset w:val="00"/>
    <w:family w:val="auto"/>
    <w:pitch w:val="default"/>
    <w:sig w:usb0="00000000" w:usb1="00000000" w:usb2="00000001" w:usb3="00000000" w:csb0="400001BF" w:csb1="DFF7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F51F80"/>
    <w:multiLevelType w:val="multilevel"/>
    <w:tmpl w:val="42F51F80"/>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GRiOGVkNjIzNGY0Nzg1Zjc3M2FiZGY5Y2E0NGUifQ=="/>
  </w:docVars>
  <w:rsids>
    <w:rsidRoot w:val="00172A27"/>
    <w:rsid w:val="1EC9F5B4"/>
    <w:rsid w:val="25CC1AE6"/>
    <w:rsid w:val="36DF330B"/>
    <w:rsid w:val="3BBF9943"/>
    <w:rsid w:val="3BFCF68E"/>
    <w:rsid w:val="4BDFE5E8"/>
    <w:rsid w:val="4EBFD604"/>
    <w:rsid w:val="6FE59E8D"/>
    <w:rsid w:val="6FF6395F"/>
    <w:rsid w:val="77F525B0"/>
    <w:rsid w:val="7FF7C659"/>
    <w:rsid w:val="9EFE044A"/>
    <w:rsid w:val="BF7EA741"/>
    <w:rsid w:val="D7EF7CF0"/>
    <w:rsid w:val="F7E1B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1" w:firstLineChars="200"/>
      <w:jc w:val="both"/>
    </w:pPr>
    <w:rPr>
      <w:rFonts w:ascii="Calibri" w:hAnsi="Calibri" w:eastAsia="仿宋" w:cs="Calibri"/>
      <w:kern w:val="2"/>
      <w:sz w:val="32"/>
      <w:szCs w:val="21"/>
      <w:lang w:val="en-US" w:eastAsia="zh-CN" w:bidi="ar-SA"/>
    </w:rPr>
  </w:style>
  <w:style w:type="paragraph" w:styleId="2">
    <w:name w:val="heading 1"/>
    <w:basedOn w:val="3"/>
    <w:next w:val="3"/>
    <w:qFormat/>
    <w:uiPriority w:val="0"/>
    <w:pPr>
      <w:keepNext/>
      <w:keepLines/>
      <w:spacing w:beforeLines="0" w:beforeAutospacing="0" w:afterLines="0" w:afterAutospacing="0" w:line="360" w:lineRule="auto"/>
      <w:ind w:firstLine="0" w:firstLineChars="0"/>
      <w:jc w:val="center"/>
      <w:outlineLvl w:val="0"/>
    </w:pPr>
    <w:rPr>
      <w:rFonts w:ascii="Arial Bold" w:hAnsi="Arial Bold" w:eastAsia="宋体"/>
      <w:kern w:val="44"/>
      <w:sz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footer"/>
    <w:basedOn w:val="1"/>
    <w:unhideWhenUsed/>
    <w:qFormat/>
    <w:uiPriority w:val="99"/>
    <w:pPr>
      <w:tabs>
        <w:tab w:val="center" w:pos="4153"/>
        <w:tab w:val="right" w:pos="8306"/>
      </w:tabs>
      <w:snapToGrid w:val="0"/>
      <w:spacing w:beforeLines="0" w:afterLines="0"/>
      <w:jc w:val="left"/>
    </w:pPr>
    <w:rPr>
      <w:rFonts w:hint="default"/>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default"/>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924</Words>
  <Characters>945</Characters>
  <Lines>0</Lines>
  <Paragraphs>0</Paragraphs>
  <TotalTime>6</TotalTime>
  <ScaleCrop>false</ScaleCrop>
  <LinksUpToDate>false</LinksUpToDate>
  <CharactersWithSpaces>955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2023-11-14T17:51:00Z</dcterms:created>
  <dc:creator>王丽馨Celia</dc:creator>
  <cp:lastModifiedBy>DELL</cp:lastModifiedBy>
  <cp:lastPrinted>2024-02-05T14:17:00Z</cp:lastPrinted>
  <dcterms:modified xsi:type="dcterms:W3CDTF">2024-02-05T07:20:27Z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7F3CFC16417041369E20F3B960B9904F_13</vt:lpwstr>
  </property>
</Properties>
</file>